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ANEXO II — MINUTA DO TERMO DE COLABORAÇÃO</w:t>
      </w:r>
    </w:p>
    <w:p>
      <w:pPr>
        <w:spacing w:after="16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Chamamento Público nº 04/2026 — Projeto Piracicaba Empreendedora (Lei Federal nº 13.019/2014)</w:t>
      </w:r>
    </w:p>
    <w:tbl>
      <w:tblPr>
        <w:tblW w:type="dxa" w:w="9000"/>
        <w:tblBorders>
          <w:top w:val="single" w:color="1F3864" w:sz="6"/>
          <w:left w:val="single" w:color="1F3864" w:sz="6"/>
          <w:bottom w:val="single" w:color="1F3864" w:sz="6"/>
          <w:right w:val="single" w:color="1F3864" w:sz="6"/>
          <w:insideH w:val="single" w:color="AEBCD4" w:sz="2"/>
          <w:insideV w:val="single" w:color="AEBCD4" w:sz="2"/>
        </w:tblBorders>
      </w:tblPr>
      <w:tblGrid>
        <w:gridCol w:w="9000"/>
      </w:tblGrid>
      <w:tr>
        <w:tc>
          <w:tcPr>
            <w:tcW w:type="dxa" w:w="9000"/>
            <w:shd w:fill="EAF0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Modelo.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Minuta a ser preenchida por ocasião da celebração, com os dados da OSC selecionada. Campos entre colchetes [ ] dependem de informação a inserir. Abrange apenas as Metas 1 e 2 (R$ 3.000.000); a Meta 3 (Feira) é executada por licitação, fora desta parceria.</w:t>
            </w:r>
          </w:p>
        </w:tc>
      </w:tr>
    </w:tbl>
    <w:p>
      <w:pPr>
        <w:spacing w:after="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4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TERMO DE COLABORAÇÃO Nº [___]/2026</w:t>
      </w:r>
      <w:r>
        <w:rPr>
          <w:rFonts w:ascii="Calibri" w:cs="Calibri" w:eastAsia="Calibri" w:hAnsi="Calibri"/>
          <w:sz w:val="22"/>
          <w:szCs w:val="22"/>
        </w:rPr>
        <w:t xml:space="preserve">, que entre si celebram o MUNICÍPIO DE PIRACICABA, por intermédio da Secretaria Municipal de Desenvolvimento Econômico, Indústria e Comércio, e a organização da sociedade civil [RAZÃO SOCIAL], na forma abaixo.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MUNICÍPIO DE PIRACICABA, pessoa jurídica de direito público interno, inscrito no CNPJ nº 46.159.991/0001-55, com sede na Rua Antônio Corrêa Barbosa, 2233, Centro, neste ato representado pela Secretária Municipal de Desenvolvimento Econômico, Indústria e Comércio, doravante MUNICÍPIO, e a [RAZÃO SOCIAL], inscrita no CNPJ nº [___], com sede em [___], neste ato representada por [nome do representante legal], doravante OSC PARCEIRA, com fundamento na Lei Federal nº 13.019/2014, no Decreto Municipal nº 17.093/2017 e no resultado do Chamamento Público nº 04/2026 (Processo PMP 2026/046.530), resolvem celebrar o presente Termo de Colaboração, mediante as cláusulas seguintes.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PRIMEIRA — DO OBJETO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O presente termo tem por objeto a execução, pela OSC PARCEIRA, das Metas 1 e 2 do Projeto Piracicaba Empreendedora — estruturação gerencial e articulação organizacional; capacitação técnica, fomento ao crédito e educação empreendedora —, na forma do Plano de Trabalho aprovado (Anexo).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A Meta 3 (Feira do Empreendedor) não integra este termo, sendo executada diretamente pela Administração, mediante licitação, conforme o Plano de Trabalho do projeto.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SEGUNDA — DO PLANO DE TRABALHO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O Plano de Trabalho aprovado é parte integrante e indissociável deste termo, e nele constam as metas, etapas, indicadores, prazos, o cronograma de desembolso e o plano de aplicação dos recursos.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Alterações do Plano de Trabalho dependerão de prévia aprovação do MUNICÍPIO e de termo aditivo, quando cabível, vedada a alteração do objeto.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TERCEIRA — DAS OBRIGAÇÕES DA OSC PARCEIRA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3.1.  </w:t>
      </w:r>
      <w:r>
        <w:rPr>
          <w:rFonts w:ascii="Calibri" w:cs="Calibri" w:eastAsia="Calibri" w:hAnsi="Calibri"/>
          <w:sz w:val="22"/>
          <w:szCs w:val="22"/>
        </w:rPr>
        <w:t xml:space="preserve">executar o objeto conforme o Plano de Trabalho, cumprindo as metas e etapas nos prazos pactuados;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3.2.  </w:t>
      </w:r>
      <w:r>
        <w:rPr>
          <w:rFonts w:ascii="Calibri" w:cs="Calibri" w:eastAsia="Calibri" w:hAnsi="Calibri"/>
          <w:sz w:val="22"/>
          <w:szCs w:val="22"/>
        </w:rPr>
        <w:t xml:space="preserve">aplicar integralmente os recursos recebidos na execução do objeto, movimentando-os em conta bancária específica desta parceria e aplicando-os no mercado financeiro enquanto não utilizados;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3.3.  </w:t>
      </w:r>
      <w:r>
        <w:rPr>
          <w:rFonts w:ascii="Calibri" w:cs="Calibri" w:eastAsia="Calibri" w:hAnsi="Calibri"/>
          <w:sz w:val="22"/>
          <w:szCs w:val="22"/>
        </w:rPr>
        <w:t xml:space="preserve">manter escrituração contábil conforme as Normas Brasileiras de Contabilidade e guarda dos documentos comprobatórios;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3.4.  </w:t>
      </w:r>
      <w:r>
        <w:rPr>
          <w:rFonts w:ascii="Calibri" w:cs="Calibri" w:eastAsia="Calibri" w:hAnsi="Calibri"/>
          <w:sz w:val="22"/>
          <w:szCs w:val="22"/>
        </w:rPr>
        <w:t xml:space="preserve">manter, durante a vigência, as condições de habilitação e regularidade exigidas no chamamento;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3.5.  </w:t>
      </w:r>
      <w:r>
        <w:rPr>
          <w:rFonts w:ascii="Calibri" w:cs="Calibri" w:eastAsia="Calibri" w:hAnsi="Calibri"/>
          <w:sz w:val="22"/>
          <w:szCs w:val="22"/>
        </w:rPr>
        <w:t xml:space="preserve">observar a legislação trabalhista e as normas de segurança e saúde do trabalho aplicáveis, responsabilizando-se pelos respectivos encargos;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3.6.  </w:t>
      </w:r>
      <w:r>
        <w:rPr>
          <w:rFonts w:ascii="Calibri" w:cs="Calibri" w:eastAsia="Calibri" w:hAnsi="Calibri"/>
          <w:sz w:val="22"/>
          <w:szCs w:val="22"/>
        </w:rPr>
        <w:t xml:space="preserve">prestar contas dos recursos, na forma da Lei nº 13.019/2014 e deste termo;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3.7.  </w:t>
      </w:r>
      <w:r>
        <w:rPr>
          <w:rFonts w:ascii="Calibri" w:cs="Calibri" w:eastAsia="Calibri" w:hAnsi="Calibri"/>
          <w:sz w:val="22"/>
          <w:szCs w:val="22"/>
        </w:rPr>
        <w:t xml:space="preserve">permitir e facilitar o monitoramento, a fiscalização e o acesso do MUNICÍPIO e dos órgãos de controle às informações e aos locais de execução;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3.8.  </w:t>
      </w:r>
      <w:r>
        <w:rPr>
          <w:rFonts w:ascii="Calibri" w:cs="Calibri" w:eastAsia="Calibri" w:hAnsi="Calibri"/>
          <w:sz w:val="22"/>
          <w:szCs w:val="22"/>
        </w:rPr>
        <w:t xml:space="preserve">dar publicidade à parceria e apor a identidade visual do MUNICÍPIO nos bens e materiais, quando exigido;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3.9.  </w:t>
      </w:r>
      <w:r>
        <w:rPr>
          <w:rFonts w:ascii="Calibri" w:cs="Calibri" w:eastAsia="Calibri" w:hAnsi="Calibri"/>
          <w:sz w:val="22"/>
          <w:szCs w:val="22"/>
        </w:rPr>
        <w:t xml:space="preserve">restituir os recursos, atualizados, nas hipóteses legais.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QUARTA — DAS OBRIGAÇÕES DO MUNICÍPIO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4.1.  </w:t>
      </w:r>
      <w:r>
        <w:rPr>
          <w:rFonts w:ascii="Calibri" w:cs="Calibri" w:eastAsia="Calibri" w:hAnsi="Calibri"/>
          <w:sz w:val="22"/>
          <w:szCs w:val="22"/>
        </w:rPr>
        <w:t xml:space="preserve">repassar os recursos conforme o cronograma de desembolso aprovado;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4.2.  </w:t>
      </w:r>
      <w:r>
        <w:rPr>
          <w:rFonts w:ascii="Calibri" w:cs="Calibri" w:eastAsia="Calibri" w:hAnsi="Calibri"/>
          <w:sz w:val="22"/>
          <w:szCs w:val="22"/>
        </w:rPr>
        <w:t xml:space="preserve">designar o gestor da parceria e a Comissão de Monitoramento e Avaliação;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4.3.  </w:t>
      </w:r>
      <w:r>
        <w:rPr>
          <w:rFonts w:ascii="Calibri" w:cs="Calibri" w:eastAsia="Calibri" w:hAnsi="Calibri"/>
          <w:sz w:val="22"/>
          <w:szCs w:val="22"/>
        </w:rPr>
        <w:t xml:space="preserve">acompanhar, monitorar e avaliar a execução, emitindo relatório técnico de monitoramento;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4.4.  </w:t>
      </w:r>
      <w:r>
        <w:rPr>
          <w:rFonts w:ascii="Calibri" w:cs="Calibri" w:eastAsia="Calibri" w:hAnsi="Calibri"/>
          <w:sz w:val="22"/>
          <w:szCs w:val="22"/>
        </w:rPr>
        <w:t xml:space="preserve">analisar e decidir sobre a prestação de contas;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4.5.  </w:t>
      </w:r>
      <w:r>
        <w:rPr>
          <w:rFonts w:ascii="Calibri" w:cs="Calibri" w:eastAsia="Calibri" w:hAnsi="Calibri"/>
          <w:sz w:val="22"/>
          <w:szCs w:val="22"/>
        </w:rPr>
        <w:t xml:space="preserve">prorrogar de ofício a vigência quando der causa a atraso na liberação dos recursos.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QUINTA — DO VALOR E DOS RECURSOS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O valor global desta parceria é de R$ 3.000.000,00 (três milhões de reais), correspondente às Metas 1 e 2, a ser repassado conforme o cronograma de desembolso do Plano de Trabalho.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As despesas correrão à conta da dotação orçamentária nº [inserir], observada a adequação orçamentária e financeira e a compatibilidade com o PPA e a LDO.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SEXTA — DA VIGÊNCIA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A vigência é de 18 (dezoito) meses, contados da data de assinatura, admitida a prorrogação mediante termo aditivo, na forma da lei.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SÉTIMA — DA EXECUÇÃO, DO MONITORAMENTO E DA AVALIAÇÃO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A execução será acompanhada pelo gestor da parceria e avaliada pela Comissão de Monitoramento e Avaliação, com base em relatórios periódicos e visitas, na forma da Lei nº 13.019/2014.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Fica vedada a realização de despesas em desacordo com o Plano de Trabalho; eventuais remanejamentos observarão os limites e a prévia autorização, quando exigida.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OITAVA — DA PRESTAÇÃO DE CONTAS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A OSC PARCEIRA apresentará relatório de execução do objeto e, quando exigido, relatório de execução financeira, nos prazos e na forma da Lei nº 13.019/2014, cabendo ao MUNICÍPIO a análise e a decisão.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NONA — DAS ALTERAÇÕES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Este termo poderá ser alterado por termo aditivo, mediante justificativa, vedada a alteração do objeto.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DÉCIMA — DA RESCISÃO E DAS SANÇÕES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O termo poderá ser denunciado ou rescindido na forma da lei. Pela execução em desacordo com o Plano de Trabalho e com a legislação, o MUNICÍPIO poderá aplicar as sanções de advertência, suspensão temporária e declaração de inidoneidade, previstas no art. 73 da Lei nº 13.019/2014, assegurada a ampla defesa.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DÉCIMA PRIMEIRA — DAS VEDAÇÕES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É vedada a celebração e a manutenção da parceria nas hipóteses do art. 39 da Lei nº 13.019/2014, inclusive quanto a dirigentes e contas rejeitadas, observado ainda o art. 12 da Lei Federal nº 8.429/1992.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CLÁUSULA DÉCIMA SEGUNDA — DA PUBLICIDADE E DO FORO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12.1. O extrato deste termo será publicado no Diário Oficial do Município. Fica eleito o foro da Comarca de Piracicaba/SP para dirimir as questões oriundas deste termo.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12.2. E, por estarem de acordo, as partes assinam o presente em via eletrónica.</w:t>
      </w:r>
    </w:p>
    <w:p>
      <w:pPr>
        <w:spacing w:after="40" w:line="268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Piracicaba, [data].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MUNICÍPIO DE PIRACICABA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Secretaria Municipal de Desenvolvimento Econômico, Indústria e Comércio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Anexo II – Minuta do Termo de Colaboração – Chamamento 04/2026 – pág.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2026-08-10T15:18:48.924Z</dcterms:created>
  <dcterms:modified xsi:type="dcterms:W3CDTF">2026-08-10T15:18:48.924Z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